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DB" w:rsidRDefault="00D576DB" w:rsidP="00D576DB">
      <w:pPr>
        <w:spacing w:line="499" w:lineRule="auto"/>
        <w:jc w:val="center"/>
        <w:rPr>
          <w:rFonts w:ascii="標楷體" w:eastAsia="標楷體" w:hAnsi="標楷體" w:cs="Gungsuh"/>
          <w:b/>
          <w:sz w:val="28"/>
          <w:szCs w:val="24"/>
        </w:rPr>
      </w:pPr>
      <w:proofErr w:type="gramStart"/>
      <w:r w:rsidRPr="00D576DB">
        <w:rPr>
          <w:rFonts w:ascii="標楷體" w:eastAsia="標楷體" w:hAnsi="標楷體" w:cs="Gungsuh" w:hint="eastAsia"/>
          <w:b/>
          <w:sz w:val="28"/>
          <w:szCs w:val="24"/>
        </w:rPr>
        <w:t>111</w:t>
      </w:r>
      <w:proofErr w:type="gramEnd"/>
      <w:r w:rsidRPr="00D576DB">
        <w:rPr>
          <w:rFonts w:ascii="標楷體" w:eastAsia="標楷體" w:hAnsi="標楷體" w:cs="Gungsuh" w:hint="eastAsia"/>
          <w:b/>
          <w:sz w:val="28"/>
          <w:szCs w:val="24"/>
        </w:rPr>
        <w:t>年度基隆市屬學校設置太陽能光電風雨球場公開標租案</w:t>
      </w:r>
    </w:p>
    <w:p w:rsidR="00185B46" w:rsidRPr="00D576DB" w:rsidRDefault="00185B46" w:rsidP="00D576DB">
      <w:pPr>
        <w:spacing w:line="499" w:lineRule="auto"/>
        <w:jc w:val="center"/>
        <w:rPr>
          <w:rFonts w:ascii="標楷體" w:eastAsia="標楷體" w:hAnsi="標楷體" w:cs="Times New Roman"/>
          <w:b/>
          <w:sz w:val="28"/>
          <w:szCs w:val="24"/>
        </w:rPr>
      </w:pPr>
      <w:bookmarkStart w:id="0" w:name="_GoBack"/>
      <w:bookmarkEnd w:id="0"/>
      <w:r w:rsidRPr="00D576DB">
        <w:rPr>
          <w:rFonts w:ascii="標楷體" w:eastAsia="標楷體" w:hAnsi="標楷體" w:cs="Gungsuh"/>
          <w:b/>
          <w:sz w:val="28"/>
          <w:szCs w:val="24"/>
        </w:rPr>
        <w:t>檢驗項目</w:t>
      </w: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"/>
        <w:gridCol w:w="549"/>
        <w:gridCol w:w="7401"/>
        <w:gridCol w:w="1324"/>
        <w:gridCol w:w="709"/>
      </w:tblGrid>
      <w:tr w:rsidR="00185B46" w:rsidRPr="00D576DB" w:rsidTr="00185B46">
        <w:trPr>
          <w:trHeight w:val="210"/>
          <w:jc w:val="center"/>
        </w:trPr>
        <w:tc>
          <w:tcPr>
            <w:tcW w:w="1074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bookmarkStart w:id="1" w:name="_heading=h.2uxtw84" w:colFirst="0" w:colLast="0"/>
            <w:bookmarkEnd w:id="1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類別</w:t>
            </w: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項次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項目</w:t>
            </w:r>
          </w:p>
        </w:tc>
        <w:tc>
          <w:tcPr>
            <w:tcW w:w="1324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檢查</w:t>
            </w:r>
          </w:p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結果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備註</w:t>
            </w:r>
          </w:p>
        </w:tc>
      </w:tr>
      <w:tr w:rsidR="00185B46" w:rsidRPr="00D576DB" w:rsidTr="00185B46">
        <w:trPr>
          <w:trHeight w:val="302"/>
          <w:jc w:val="center"/>
        </w:trPr>
        <w:tc>
          <w:tcPr>
            <w:tcW w:w="1074" w:type="dxa"/>
            <w:vMerge w:val="restart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半戶外球場設計與隔絕要求</w:t>
            </w: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設置太陽能光電風雨球場，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結構柱高起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算點為屋頂下緣起算7公尺，且太陽能光電發電系統須完整覆蓋整個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施作標的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球場。</w:t>
            </w:r>
          </w:p>
        </w:tc>
        <w:tc>
          <w:tcPr>
            <w:tcW w:w="1324" w:type="dxa"/>
            <w:vAlign w:val="center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302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為考量屋頂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洩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水及太陽能光電板日照角度，建議屋頂設置斜率6~8度範圍內為佳。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265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裝設天花隔離網，預防球直接接觸太陽能板。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266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每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個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球場結構支柱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需包覆由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地面起算，高度達2公尺防護墊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（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材質：EVA、厚度：30mm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）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266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重要機電位置加裝隔離圍欄，並設置危險告示。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6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7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相關線路接地標準應依「電工法規」或「用戶用電設備裝置規則」等規範施作。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8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為避免場地濕滑，整體設計應達到防漏水。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惟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雨天是否可教學、提供民眾使用需視當天狀況而定。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 w:val="restart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結構系統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與組件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設計</w:t>
            </w: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屋架結構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：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採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韌性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抗彎矩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構架系統為地上1層鋼骨構造物。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風雨球場結構以鋼構為主，亦可採用RC柱結合鋼構支柱。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基礎型式（獨立基腳、聯合基腳、連續基腳或筏式基礎），設計時應視載重情況、地層條件及結構需求等選擇適用之基礎型式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基礎底面應先鋪設高度至少10公分的墊底混凝土(fc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’≧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140kgf/cm2)後方可進行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放樣及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基礎版施工。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結結構設計應符合「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建築物耐風設計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規範及解說」之規定，惟依據「國有公用不動產設置太陽光電發電設備租賃契約書」訂定基本設計風速</w:t>
            </w: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lastRenderedPageBreak/>
              <w:t>在32.5公尺/秒以下地區者，須採用32.5公尺/秒之平均風速作為基本設計風速，另若高於32.5公尺/秒地區者，須採用各地區之平均風速作為基本設計風速，並考量陣風反應因子（G），由專業技師分別提供結構計算書與各式連結(Connection)安全檢核文件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lastRenderedPageBreak/>
              <w:t>是□</w:t>
            </w:r>
          </w:p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right="96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6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結構設計是否依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建築物耐風設計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規範進行設計與檢核，其中用途係數（I），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採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 xml:space="preserve"> I=1.1（含）以上、陣風反應因子（G），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採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G=1.88（含）作為設計與計算基礎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7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結構設計應符合「建築物耐震設計規範及解說」之規定，其中用途係數（I），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採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I=1.25（含）以上作為設計與計算基礎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8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螺絲組（包含螺絲、螺帽、平華司與彈簧華司等）是否為同一材質，可為熱浸鍍鋅或電鍍鋅材質或不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銹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鋼材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質等抗腐蝕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材質，並取得抗腐蝕品質測試報告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9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每一構件連結螺絲組是否包含抗腐蝕螺絲、至少 1 片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彈簧華司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、至少 2 片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平板華司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 xml:space="preserve">、至少 1 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個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 xml:space="preserve">抗腐蝕六角螺帽以及於六角螺帽上再套上 1 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個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抗腐蝕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六角蓋型螺帽</w:t>
            </w:r>
            <w:proofErr w:type="gramEnd"/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 w:val="restart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支撐架金屬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基材耐腐蝕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性能</w:t>
            </w: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支撐架材質的選擇，下列兩項選擇：</w:t>
            </w:r>
          </w:p>
          <w:p w:rsidR="00185B46" w:rsidRPr="00D576DB" w:rsidRDefault="00185B46" w:rsidP="00D576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280" w:hanging="28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若採用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鋼構基材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，應為一般結構用鋼材（如 ASTM A709、ASTM A36、A572 等）或冷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軋鋼構材外加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表面防蝕處理，或耐候鋼材（如 ASTM A588，CNS 4620，JIS G3114等）</w:t>
            </w:r>
          </w:p>
          <w:p w:rsidR="00185B46" w:rsidRPr="00D576DB" w:rsidRDefault="00185B46" w:rsidP="00D576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280" w:hanging="28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若採用鋁合金鋁擠型基材，其鋁合金材質應為6005T5或6061T6以上之等級，並須符合結構安全要求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支撐架表面處理的選擇，下列兩項處理方式：</w:t>
            </w:r>
          </w:p>
          <w:p w:rsidR="00185B46" w:rsidRPr="00D576DB" w:rsidRDefault="00185B46" w:rsidP="00D57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280" w:hanging="28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  <w:u w:val="single"/>
              </w:rPr>
              <w:t>鋼構</w:t>
            </w: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基材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表面處理，須以設置地點符合 ISO  9223 之腐蝕環境分類等級，且至少以中度腐蝕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（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ISO  9223-C3)等級以上為處理基準，並以 20 年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（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含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）以上抗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腐蝕性能進行表面處理，並由專業機構提出施作說明與品質保證證明</w:t>
            </w:r>
          </w:p>
          <w:p w:rsidR="00185B46" w:rsidRPr="00D576DB" w:rsidRDefault="00185B46" w:rsidP="00D576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280" w:hanging="28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鋁合</w:t>
            </w: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  <w:u w:val="single"/>
              </w:rPr>
              <w:t>金鋁擠型</w:t>
            </w: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基材表面處理，其表面處理方式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採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陽極處理厚度 14µm 以上及外加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一層膜厚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 7µm 以上之壓克力透明漆之表面防蝕處理，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除鋁擠型構材外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的鋁合金板、小配件等之表面處理方式可為陽極處理厚度 7µm 以上及外加</w:t>
            </w: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一層膜厚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 7µm 以上之壓克力透明漆，且皆需取得具有 TAF 認可之測試實驗室測試合格報告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依ISO 9224金屬材質的腐蝕速率進行防蝕設計，惟至少應以中度腐蝕（ISO 9223-C3）等級以上的腐蝕環境進行設計，由專業機構提出說明與品保證明，若縣市/學校處於C3腐蝕環境以上之等級，可參考臺灣腐蝕環境分類資訊系統/大氣腐蝕年報表，進行防腐蝕評估。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 w:val="restart"/>
            <w:vAlign w:val="center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太陽光電模組</w:t>
            </w: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系統規格要求根據「用戶用電設備裝置規則」內太陽能系統專章。並另提出電機工程技師簽證。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太陽光電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模組鋁框與鋼構材接觸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位置是否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加裝</w:t>
            </w:r>
            <w:r w:rsidRPr="00D576DB">
              <w:rPr>
                <w:rFonts w:ascii="標楷體" w:eastAsia="標楷體" w:hAnsi="標楷體" w:cs="Gungsuh"/>
                <w:color w:val="FF0000"/>
                <w:sz w:val="24"/>
                <w:szCs w:val="24"/>
              </w:rPr>
              <w:t>具耐久性</w:t>
            </w:r>
            <w:proofErr w:type="gramEnd"/>
            <w:r w:rsidRPr="00D576DB">
              <w:rPr>
                <w:rFonts w:ascii="標楷體" w:eastAsia="標楷體" w:hAnsi="標楷體" w:cs="Gungsuh"/>
                <w:color w:val="FF0000"/>
                <w:sz w:val="24"/>
                <w:szCs w:val="24"/>
              </w:rPr>
              <w:t>之有效</w:t>
            </w:r>
            <w:proofErr w:type="gramStart"/>
            <w:r w:rsidRPr="00D576DB">
              <w:rPr>
                <w:rFonts w:ascii="標楷體" w:eastAsia="標楷體" w:hAnsi="標楷體" w:cs="Gungsuh"/>
                <w:color w:val="FF0000"/>
                <w:sz w:val="24"/>
                <w:szCs w:val="24"/>
              </w:rPr>
              <w:t>絕緣墊片</w:t>
            </w: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絕緣墊片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以隔開二者，避免產生電位差腐蝕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454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螺絲組與太陽光電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模組鋁框接觸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處之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平板華司下方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應再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加裝</w:t>
            </w:r>
            <w:r w:rsidRPr="00D576DB">
              <w:rPr>
                <w:rFonts w:ascii="標楷體" w:eastAsia="標楷體" w:hAnsi="標楷體" w:cs="Gungsuh"/>
                <w:color w:val="FF0000"/>
                <w:sz w:val="24"/>
                <w:szCs w:val="24"/>
              </w:rPr>
              <w:t>具耐久性</w:t>
            </w:r>
            <w:proofErr w:type="gramEnd"/>
            <w:r w:rsidRPr="00D576DB">
              <w:rPr>
                <w:rFonts w:ascii="標楷體" w:eastAsia="標楷體" w:hAnsi="標楷體" w:cs="Gungsuh"/>
                <w:color w:val="FF0000"/>
                <w:sz w:val="24"/>
                <w:szCs w:val="24"/>
              </w:rPr>
              <w:t>之有效絕緣墊片</w:t>
            </w: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以隔開螺絲組及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模組鋁框</w:t>
            </w:r>
            <w:proofErr w:type="gramEnd"/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85B46" w:rsidRPr="00D576DB" w:rsidTr="00185B46">
        <w:trPr>
          <w:trHeight w:val="2000"/>
          <w:jc w:val="center"/>
        </w:trPr>
        <w:tc>
          <w:tcPr>
            <w:tcW w:w="1074" w:type="dxa"/>
            <w:vMerge/>
            <w:vAlign w:val="center"/>
          </w:tcPr>
          <w:p w:rsidR="00185B46" w:rsidRPr="00D576DB" w:rsidRDefault="00185B46" w:rsidP="00D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401" w:type="dxa"/>
            <w:vAlign w:val="center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單一模組與支撐架正面連結（上扣）及背部連結（下鎖）的固定組件共計需8個點以上。如太陽能光電模組距離屋頂面最高高度低於0.3公尺以下之系統，單一模組與支撐架正面連結（上扣）必須與3根支架組件（位於模組上中下側）連結固定，</w:t>
            </w:r>
            <w:proofErr w:type="gramStart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連結扣件共計</w:t>
            </w:r>
            <w:proofErr w:type="gramEnd"/>
            <w:r w:rsidRPr="00D576DB">
              <w:rPr>
                <w:rFonts w:ascii="標楷體" w:eastAsia="標楷體" w:hAnsi="標楷體" w:cs="Gungsuh"/>
                <w:sz w:val="24"/>
                <w:szCs w:val="24"/>
              </w:rPr>
              <w:t>需6組以上。</w:t>
            </w:r>
          </w:p>
        </w:tc>
        <w:tc>
          <w:tcPr>
            <w:tcW w:w="1324" w:type="dxa"/>
          </w:tcPr>
          <w:p w:rsidR="00185B46" w:rsidRPr="00D576DB" w:rsidRDefault="00185B46" w:rsidP="00D576DB">
            <w:pPr>
              <w:spacing w:line="480" w:lineRule="exac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是□</w:t>
            </w:r>
          </w:p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否</w:t>
            </w:r>
            <w:proofErr w:type="gramEnd"/>
            <w:r w:rsidRPr="00D576D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:rsidR="00185B46" w:rsidRPr="00D576DB" w:rsidRDefault="00185B46" w:rsidP="00D576DB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FD68C0" w:rsidRPr="00D576DB" w:rsidRDefault="00185B46" w:rsidP="00D576DB">
      <w:pPr>
        <w:pStyle w:val="a3"/>
        <w:spacing w:line="48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D576DB">
        <w:rPr>
          <w:rFonts w:ascii="標楷體" w:eastAsia="標楷體" w:hAnsi="標楷體"/>
          <w:sz w:val="24"/>
          <w:szCs w:val="24"/>
        </w:rPr>
        <w:t>註</w:t>
      </w:r>
      <w:proofErr w:type="gramEnd"/>
      <w:r w:rsidRPr="00D576DB">
        <w:rPr>
          <w:rFonts w:ascii="標楷體" w:eastAsia="標楷體" w:hAnsi="標楷體"/>
          <w:sz w:val="24"/>
          <w:szCs w:val="24"/>
        </w:rPr>
        <w:t>：檢驗結果須全部為是，若</w:t>
      </w:r>
      <w:proofErr w:type="gramStart"/>
      <w:r w:rsidRPr="00D576DB">
        <w:rPr>
          <w:rFonts w:ascii="標楷體" w:eastAsia="標楷體" w:hAnsi="標楷體"/>
          <w:sz w:val="24"/>
          <w:szCs w:val="24"/>
        </w:rPr>
        <w:t>有否者</w:t>
      </w:r>
      <w:proofErr w:type="gramEnd"/>
      <w:r w:rsidRPr="00D576DB">
        <w:rPr>
          <w:rFonts w:ascii="標楷體" w:eastAsia="標楷體" w:hAnsi="標楷體"/>
          <w:sz w:val="24"/>
          <w:szCs w:val="24"/>
        </w:rPr>
        <w:t>，則需由得標廠商盡速修正，以完成檢驗</w:t>
      </w:r>
      <w:r w:rsidRPr="00D576DB">
        <w:rPr>
          <w:rFonts w:ascii="標楷體" w:eastAsia="標楷體" w:hAnsi="標楷體" w:hint="eastAsia"/>
          <w:sz w:val="24"/>
          <w:szCs w:val="24"/>
        </w:rPr>
        <w:t>。</w:t>
      </w:r>
    </w:p>
    <w:sectPr w:rsidR="00FD68C0" w:rsidRPr="00D576DB" w:rsidSect="00D576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C2D"/>
    <w:multiLevelType w:val="multilevel"/>
    <w:tmpl w:val="9CC6D42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63B25"/>
    <w:multiLevelType w:val="multilevel"/>
    <w:tmpl w:val="5142CF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46"/>
    <w:rsid w:val="00185B46"/>
    <w:rsid w:val="00D576DB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B23A"/>
  <w15:chartTrackingRefBased/>
  <w15:docId w15:val="{139C8402-EEBA-4EA8-82D8-204E8590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46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B46"/>
    <w:pPr>
      <w:contextualSpacing/>
    </w:pPr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2022-02-16T09:49:00Z</dcterms:created>
  <dcterms:modified xsi:type="dcterms:W3CDTF">2022-02-16T09:49:00Z</dcterms:modified>
</cp:coreProperties>
</file>